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zov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Z M L U V A</w:t>
      </w:r>
    </w:p>
    <w:p>
      <w:pPr>
        <w:pStyle w:val="Nzov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o </w:t>
      </w:r>
      <w:proofErr w:type="spellStart"/>
      <w:r>
        <w:rPr>
          <w:color w:val="auto"/>
          <w:sz w:val="24"/>
          <w:szCs w:val="24"/>
        </w:rPr>
        <w:t>umiestnení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detského</w:t>
      </w:r>
      <w:proofErr w:type="spellEnd"/>
      <w:r>
        <w:rPr>
          <w:color w:val="auto"/>
          <w:sz w:val="24"/>
          <w:szCs w:val="24"/>
        </w:rPr>
        <w:t xml:space="preserve"> automatu</w:t>
      </w:r>
    </w:p>
    <w:p>
      <w:pPr>
        <w:jc w:val="center"/>
        <w:rPr>
          <w:sz w:val="24"/>
          <w:szCs w:val="24"/>
        </w:rPr>
      </w:pPr>
    </w:p>
    <w:p>
      <w:pPr>
        <w:pStyle w:val="Pta"/>
        <w:tabs>
          <w:tab w:val="left" w:pos="708"/>
        </w:tabs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Prenajímateľ:</w:t>
      </w:r>
      <w:r>
        <w:rPr>
          <w:sz w:val="24"/>
          <w:szCs w:val="24"/>
        </w:rPr>
        <w:t xml:space="preserve">       </w:t>
      </w:r>
      <w:r>
        <w:rPr>
          <w:b/>
          <w:sz w:val="24"/>
          <w:szCs w:val="24"/>
        </w:rPr>
        <w:t>Správa rekreačných a športových zariadení Humenné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sídlo: </w:t>
      </w:r>
      <w:proofErr w:type="spellStart"/>
      <w:r>
        <w:rPr>
          <w:sz w:val="24"/>
          <w:szCs w:val="24"/>
        </w:rPr>
        <w:t>Chemlonská</w:t>
      </w:r>
      <w:proofErr w:type="spellEnd"/>
      <w:r>
        <w:rPr>
          <w:sz w:val="24"/>
          <w:szCs w:val="24"/>
        </w:rPr>
        <w:t xml:space="preserve"> 5907/7, 066 01 Humenné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  <w:proofErr w:type="spellStart"/>
      <w:r>
        <w:rPr>
          <w:sz w:val="24"/>
          <w:szCs w:val="24"/>
        </w:rPr>
        <w:t>zast</w:t>
      </w:r>
      <w:proofErr w:type="spellEnd"/>
      <w:r>
        <w:rPr>
          <w:sz w:val="24"/>
          <w:szCs w:val="24"/>
        </w:rPr>
        <w:t xml:space="preserve">.: Mgr. Peter </w:t>
      </w:r>
      <w:proofErr w:type="spellStart"/>
      <w:r>
        <w:rPr>
          <w:sz w:val="24"/>
          <w:szCs w:val="24"/>
        </w:rPr>
        <w:t>Ždiňak</w:t>
      </w:r>
      <w:proofErr w:type="spellEnd"/>
      <w:r>
        <w:rPr>
          <w:sz w:val="24"/>
          <w:szCs w:val="24"/>
        </w:rPr>
        <w:t xml:space="preserve">, </w:t>
      </w:r>
    </w:p>
    <w:p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poverený zastupovaním funkcie riaditeľa </w:t>
      </w:r>
      <w:proofErr w:type="spellStart"/>
      <w:r>
        <w:rPr>
          <w:sz w:val="24"/>
          <w:szCs w:val="24"/>
        </w:rPr>
        <w:t>SRaŠZ</w:t>
      </w:r>
      <w:proofErr w:type="spellEnd"/>
      <w:r>
        <w:rPr>
          <w:sz w:val="24"/>
          <w:szCs w:val="24"/>
        </w:rPr>
        <w:t xml:space="preserve"> Humenné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IČO: 00520560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DIČ: 2021165751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Bankové spojenie: </w:t>
      </w:r>
      <w:proofErr w:type="spellStart"/>
      <w:r>
        <w:rPr>
          <w:sz w:val="24"/>
          <w:szCs w:val="24"/>
        </w:rPr>
        <w:t>Prima</w:t>
      </w:r>
      <w:proofErr w:type="spellEnd"/>
      <w:r>
        <w:rPr>
          <w:sz w:val="24"/>
          <w:szCs w:val="24"/>
        </w:rPr>
        <w:t xml:space="preserve"> banka Slovensko, a.s., pobočka Humenné 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IBAN: SK3056000000008907524001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ab/>
        <w:t xml:space="preserve">       tel.:   057/7763925     </w:t>
      </w:r>
    </w:p>
    <w:p>
      <w:pPr>
        <w:tabs>
          <w:tab w:val="left" w:pos="1843"/>
          <w:tab w:val="left" w:pos="2977"/>
        </w:tabs>
        <w:rPr>
          <w:b/>
          <w:bCs/>
          <w:sz w:val="24"/>
          <w:szCs w:val="24"/>
        </w:rPr>
      </w:pPr>
    </w:p>
    <w:p>
      <w:pPr>
        <w:tabs>
          <w:tab w:val="left" w:pos="1843"/>
          <w:tab w:val="left" w:pos="2977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>Nájomca:</w:t>
      </w:r>
      <w:r>
        <w:rPr>
          <w:sz w:val="24"/>
          <w:szCs w:val="24"/>
        </w:rPr>
        <w:tab/>
      </w:r>
      <w:proofErr w:type="spellStart"/>
      <w:r>
        <w:rPr>
          <w:b/>
          <w:sz w:val="24"/>
          <w:szCs w:val="24"/>
        </w:rPr>
        <w:t>Levisa</w:t>
      </w:r>
      <w:proofErr w:type="spellEnd"/>
      <w:r>
        <w:rPr>
          <w:b/>
          <w:bCs/>
          <w:sz w:val="24"/>
          <w:szCs w:val="24"/>
        </w:rPr>
        <w:t xml:space="preserve"> s.r.o</w:t>
      </w:r>
      <w:r>
        <w:rPr>
          <w:bCs/>
          <w:sz w:val="24"/>
          <w:szCs w:val="24"/>
        </w:rPr>
        <w:t>.</w:t>
      </w:r>
    </w:p>
    <w:p>
      <w:pPr>
        <w:tabs>
          <w:tab w:val="left" w:pos="1843"/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Dadanova</w:t>
      </w:r>
      <w:proofErr w:type="spellEnd"/>
      <w:r>
        <w:rPr>
          <w:sz w:val="24"/>
          <w:szCs w:val="24"/>
        </w:rPr>
        <w:t xml:space="preserve"> 3385/5, 010 15 Žilina</w:t>
      </w:r>
    </w:p>
    <w:p>
      <w:pPr>
        <w:tabs>
          <w:tab w:val="left" w:pos="1843"/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ab/>
        <w:t xml:space="preserve">v zastúpení: Ing. Alexander FILIP  </w:t>
      </w:r>
    </w:p>
    <w:p>
      <w:pPr>
        <w:tabs>
          <w:tab w:val="left" w:pos="1843"/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  <w:t>IČO : 51441535</w:t>
      </w:r>
    </w:p>
    <w:p>
      <w:pPr>
        <w:tabs>
          <w:tab w:val="left" w:pos="1843"/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ab/>
        <w:t>DIČ : 2120703200</w:t>
      </w:r>
    </w:p>
    <w:p>
      <w:pPr>
        <w:tabs>
          <w:tab w:val="left" w:pos="1843"/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ab/>
        <w:t>IBAN:SK1083300000002901418323</w:t>
      </w:r>
    </w:p>
    <w:p>
      <w:pPr>
        <w:tabs>
          <w:tab w:val="left" w:pos="1843"/>
          <w:tab w:val="left" w:pos="29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ab/>
        <w:t>tel.: +421908511316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I.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PREDMET  ZMLUVY</w:t>
      </w:r>
    </w:p>
    <w:p>
      <w:pPr>
        <w:jc w:val="center"/>
        <w:rPr>
          <w:b/>
          <w:sz w:val="24"/>
          <w:szCs w:val="24"/>
        </w:rPr>
      </w:pPr>
    </w:p>
    <w:p>
      <w:pPr>
        <w:pStyle w:val="Zarkazkladnhotextu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Predmetom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zmluvy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umiestnenie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jedného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detského</w:t>
      </w:r>
      <w:proofErr w:type="spellEnd"/>
      <w:r>
        <w:rPr>
          <w:rFonts w:ascii="Times New Roman" w:hAnsi="Times New Roman"/>
          <w:sz w:val="24"/>
          <w:szCs w:val="24"/>
        </w:rPr>
        <w:t xml:space="preserve"> automatu v </w:t>
      </w:r>
      <w:proofErr w:type="spellStart"/>
      <w:r>
        <w:rPr>
          <w:rFonts w:ascii="Times New Roman" w:hAnsi="Times New Roman"/>
          <w:sz w:val="24"/>
          <w:szCs w:val="24"/>
        </w:rPr>
        <w:t>priestoroch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kúpaliska</w:t>
      </w:r>
      <w:proofErr w:type="spellEnd"/>
      <w:r>
        <w:rPr>
          <w:rFonts w:ascii="Times New Roman" w:hAnsi="Times New Roman"/>
          <w:sz w:val="24"/>
          <w:szCs w:val="24"/>
        </w:rPr>
        <w:t xml:space="preserve"> v </w:t>
      </w:r>
      <w:proofErr w:type="spellStart"/>
      <w:r>
        <w:rPr>
          <w:rFonts w:ascii="Times New Roman" w:hAnsi="Times New Roman"/>
          <w:sz w:val="24"/>
          <w:szCs w:val="24"/>
        </w:rPr>
        <w:t>Humennom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>
      <w:pPr>
        <w:pStyle w:val="Zarkazkladnhotextu"/>
        <w:rPr>
          <w:rFonts w:ascii="Times New Roman" w:hAnsi="Times New Roman"/>
          <w:b/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II.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VÝŠKA  A  SPLATNOSŤ  POPLATKOV</w:t>
      </w:r>
    </w:p>
    <w:p>
      <w:pPr>
        <w:jc w:val="center"/>
        <w:rPr>
          <w:b/>
          <w:sz w:val="24"/>
          <w:szCs w:val="24"/>
        </w:rPr>
      </w:pPr>
    </w:p>
    <w:p>
      <w:pPr>
        <w:pStyle w:val="Zarkazkladnhotextu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Nájomca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zaväzuje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uhradiť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prenajímateľovi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dohodnutú</w:t>
      </w:r>
      <w:proofErr w:type="spellEnd"/>
      <w:r>
        <w:rPr>
          <w:rFonts w:ascii="Times New Roman" w:hAnsi="Times New Roman"/>
          <w:sz w:val="24"/>
          <w:szCs w:val="24"/>
        </w:rPr>
        <w:t xml:space="preserve"> cenu za </w:t>
      </w:r>
      <w:proofErr w:type="spellStart"/>
      <w:r>
        <w:rPr>
          <w:rFonts w:ascii="Times New Roman" w:hAnsi="Times New Roman"/>
          <w:sz w:val="24"/>
          <w:szCs w:val="24"/>
        </w:rPr>
        <w:t>umiestnenie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jedného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detského</w:t>
      </w:r>
      <w:proofErr w:type="spellEnd"/>
      <w:r>
        <w:rPr>
          <w:rFonts w:ascii="Times New Roman" w:hAnsi="Times New Roman"/>
          <w:sz w:val="24"/>
          <w:szCs w:val="24"/>
        </w:rPr>
        <w:t xml:space="preserve"> automatu, a to </w:t>
      </w:r>
      <w:proofErr w:type="spellStart"/>
      <w:r>
        <w:rPr>
          <w:rFonts w:ascii="Times New Roman" w:hAnsi="Times New Roman"/>
          <w:sz w:val="24"/>
          <w:szCs w:val="24"/>
        </w:rPr>
        <w:t>vo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výške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25€/m2/rok.</w:t>
      </w:r>
    </w:p>
    <w:p>
      <w:pPr>
        <w:pStyle w:val="Zarkazkladnhotextu"/>
        <w:ind w:firstLine="0"/>
        <w:rPr>
          <w:rFonts w:ascii="Times New Roman" w:hAnsi="Times New Roman"/>
          <w:b/>
          <w:sz w:val="24"/>
          <w:szCs w:val="24"/>
        </w:rPr>
      </w:pPr>
    </w:p>
    <w:p>
      <w:pPr>
        <w:numPr>
          <w:ilvl w:val="0"/>
          <w:numId w:val="2"/>
        </w:numPr>
        <w:suppressAutoHyphens/>
        <w:ind w:left="567" w:hanging="567"/>
        <w:jc w:val="both"/>
      </w:pPr>
      <w:r>
        <w:rPr>
          <w:bCs/>
        </w:rPr>
        <w:t>Výška úhrady nájomného sa stanovuje:</w:t>
      </w:r>
    </w:p>
    <w:p>
      <w:pPr>
        <w:numPr>
          <w:ilvl w:val="0"/>
          <w:numId w:val="3"/>
        </w:numPr>
        <w:suppressAutoHyphens/>
        <w:ind w:left="992" w:hanging="425"/>
        <w:jc w:val="both"/>
        <w:rPr>
          <w:bCs/>
          <w:u w:val="single"/>
        </w:rPr>
      </w:pPr>
      <w:r>
        <w:rPr>
          <w:bCs/>
          <w:u w:val="single"/>
        </w:rPr>
        <w:t>Ročná úhrada za prenájom priestorov</w:t>
      </w:r>
    </w:p>
    <w:p>
      <w:pPr>
        <w:numPr>
          <w:ilvl w:val="0"/>
          <w:numId w:val="4"/>
        </w:numPr>
        <w:suppressAutoHyphens/>
        <w:contextualSpacing/>
        <w:jc w:val="both"/>
        <w:rPr>
          <w:bCs/>
        </w:rPr>
      </w:pPr>
      <w:r>
        <w:rPr>
          <w:b/>
          <w:bCs/>
        </w:rPr>
        <w:t>1 m</w:t>
      </w:r>
      <w:r>
        <w:rPr>
          <w:b/>
          <w:bCs/>
          <w:vertAlign w:val="superscript"/>
        </w:rPr>
        <w:t xml:space="preserve">2 </w:t>
      </w:r>
      <w:r>
        <w:rPr>
          <w:b/>
          <w:bCs/>
        </w:rPr>
        <w:t>x 25</w:t>
      </w:r>
      <w:bookmarkStart w:id="0" w:name="_GoBack"/>
      <w:bookmarkEnd w:id="0"/>
      <w:r>
        <w:rPr>
          <w:b/>
          <w:bCs/>
        </w:rPr>
        <w:t xml:space="preserve"> €/1 m</w:t>
      </w:r>
      <w:r>
        <w:rPr>
          <w:b/>
          <w:bCs/>
          <w:vertAlign w:val="superscript"/>
        </w:rPr>
        <w:t xml:space="preserve">2 </w:t>
      </w:r>
      <w:r>
        <w:rPr>
          <w:bCs/>
        </w:rPr>
        <w:t>/</w:t>
      </w:r>
      <w:r>
        <w:rPr>
          <w:b/>
          <w:bCs/>
        </w:rPr>
        <w:t>rok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/>
          <w:bCs/>
        </w:rPr>
        <w:t xml:space="preserve">           25,00 €</w:t>
      </w:r>
    </w:p>
    <w:p>
      <w:pPr>
        <w:suppressAutoHyphens/>
        <w:ind w:left="1353"/>
        <w:contextualSpacing/>
        <w:jc w:val="both"/>
        <w:rPr>
          <w:bCs/>
        </w:rPr>
      </w:pPr>
    </w:p>
    <w:p>
      <w:pPr>
        <w:pStyle w:val="Zarkazkladnhotextu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Ročnú</w:t>
      </w:r>
      <w:proofErr w:type="spellEnd"/>
      <w:r>
        <w:rPr>
          <w:rFonts w:ascii="Times New Roman" w:hAnsi="Times New Roman"/>
          <w:sz w:val="24"/>
          <w:szCs w:val="24"/>
        </w:rPr>
        <w:t xml:space="preserve"> úhradu za </w:t>
      </w:r>
      <w:proofErr w:type="spellStart"/>
      <w:r>
        <w:rPr>
          <w:rFonts w:ascii="Times New Roman" w:hAnsi="Times New Roman"/>
          <w:sz w:val="24"/>
          <w:szCs w:val="24"/>
        </w:rPr>
        <w:t>umiestnenie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jedného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detského</w:t>
      </w:r>
      <w:proofErr w:type="spellEnd"/>
      <w:r>
        <w:rPr>
          <w:rFonts w:ascii="Times New Roman" w:hAnsi="Times New Roman"/>
          <w:sz w:val="24"/>
          <w:szCs w:val="24"/>
        </w:rPr>
        <w:t xml:space="preserve"> automatu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nájomca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zaväzuje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uhradiť</w:t>
      </w:r>
      <w:proofErr w:type="spellEnd"/>
      <w:r>
        <w:rPr>
          <w:rFonts w:ascii="Times New Roman" w:hAnsi="Times New Roman"/>
          <w:sz w:val="24"/>
          <w:szCs w:val="24"/>
        </w:rPr>
        <w:t xml:space="preserve"> na </w:t>
      </w:r>
      <w:proofErr w:type="gramStart"/>
      <w:r>
        <w:rPr>
          <w:rFonts w:ascii="Times New Roman" w:hAnsi="Times New Roman"/>
          <w:sz w:val="24"/>
          <w:szCs w:val="24"/>
        </w:rPr>
        <w:t>základe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vystavenej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faktúry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>
      <w:pPr>
        <w:suppressAutoHyphens/>
        <w:spacing w:before="120"/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>Nájomné za umiestnenie detského automatu  v prípade minimálnych cien za nájom nebytových priestorov podľa Zásad hospodárenia a nakladanie s majetkom mesta Humenné bude každoročne upravované o percento miery inflácie po oficiálnom zverejnení Štatistickým úradom Slovenskej republiky, ale maximálne do výšky 5 %.</w:t>
      </w:r>
    </w:p>
    <w:p>
      <w:pPr>
        <w:pStyle w:val="Pta"/>
        <w:tabs>
          <w:tab w:val="left" w:pos="708"/>
        </w:tabs>
        <w:rPr>
          <w:sz w:val="24"/>
          <w:szCs w:val="24"/>
        </w:rPr>
      </w:pPr>
    </w:p>
    <w:p>
      <w:pPr>
        <w:pStyle w:val="Pta"/>
        <w:tabs>
          <w:tab w:val="left" w:pos="708"/>
        </w:tabs>
        <w:rPr>
          <w:sz w:val="24"/>
          <w:szCs w:val="24"/>
        </w:rPr>
      </w:pPr>
    </w:p>
    <w:p>
      <w:pPr>
        <w:pStyle w:val="Pta"/>
        <w:tabs>
          <w:tab w:val="left" w:pos="708"/>
        </w:tabs>
        <w:rPr>
          <w:sz w:val="24"/>
          <w:szCs w:val="24"/>
        </w:rPr>
      </w:pPr>
    </w:p>
    <w:p>
      <w:pPr>
        <w:pStyle w:val="Pta"/>
        <w:tabs>
          <w:tab w:val="left" w:pos="708"/>
        </w:tabs>
        <w:rPr>
          <w:sz w:val="24"/>
          <w:szCs w:val="24"/>
        </w:rPr>
      </w:pPr>
    </w:p>
    <w:p>
      <w:pPr>
        <w:pStyle w:val="Pta"/>
        <w:tabs>
          <w:tab w:val="left" w:pos="708"/>
        </w:tabs>
        <w:rPr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Čl. III.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PLATNOSŤ   ZMLUVY</w:t>
      </w:r>
    </w:p>
    <w:p>
      <w:pPr>
        <w:jc w:val="center"/>
        <w:rPr>
          <w:b/>
          <w:sz w:val="24"/>
          <w:szCs w:val="24"/>
        </w:rPr>
      </w:pPr>
    </w:p>
    <w:p>
      <w:pPr>
        <w:ind w:firstLine="708"/>
        <w:jc w:val="both"/>
        <w:rPr>
          <w:bCs/>
          <w:sz w:val="24"/>
          <w:szCs w:val="24"/>
        </w:rPr>
      </w:pPr>
      <w:r>
        <w:rPr>
          <w:sz w:val="24"/>
          <w:szCs w:val="24"/>
        </w:rPr>
        <w:t>Zmluva sa uzatvára na dobu neurčitú s účinnosťou od  ......................</w:t>
      </w:r>
      <w:r>
        <w:rPr>
          <w:bCs/>
          <w:sz w:val="24"/>
          <w:szCs w:val="24"/>
        </w:rPr>
        <w:t xml:space="preserve">. </w:t>
      </w:r>
    </w:p>
    <w:p>
      <w:pPr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>Počas doby platnosti zmluvy môže prenajímateľ i nájomca zmluvu vypovedať bez udania dôvodu, a to písomne v jednomesačnej výpovednej lehote, alebo vzájomnou dohodou obidvoch strán o zániku zmluvy.</w:t>
      </w:r>
      <w:r>
        <w:rPr>
          <w:sz w:val="24"/>
          <w:szCs w:val="24"/>
        </w:rPr>
        <w:t xml:space="preserve"> Výpovedná lehota začína plynúť prvým dňom po mesiaci, v ktorom bola výpoveď doručená.</w:t>
      </w:r>
    </w:p>
    <w:p>
      <w:pPr>
        <w:rPr>
          <w:sz w:val="24"/>
          <w:szCs w:val="24"/>
        </w:rPr>
      </w:pP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IV.</w:t>
      </w:r>
    </w:p>
    <w:p>
      <w:pPr>
        <w:pStyle w:val="Nadpis1"/>
        <w:rPr>
          <w:szCs w:val="24"/>
        </w:rPr>
      </w:pPr>
      <w:r>
        <w:rPr>
          <w:szCs w:val="24"/>
        </w:rPr>
        <w:t>ĎALŠIE  DOJEDNANIA</w:t>
      </w:r>
    </w:p>
    <w:p>
      <w:pPr>
        <w:rPr>
          <w:sz w:val="24"/>
          <w:szCs w:val="24"/>
        </w:rPr>
      </w:pPr>
    </w:p>
    <w:p>
      <w:pPr>
        <w:numPr>
          <w:ilvl w:val="0"/>
          <w:numId w:val="1"/>
        </w:numPr>
        <w:tabs>
          <w:tab w:val="left" w:pos="0"/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>Nájomca sa zaväzuje udržiavať čistotu a poriadok v okolí detského automatu a priebežne odstraňovať všetky nedostatky a poruchy na detskom automate.</w:t>
      </w:r>
    </w:p>
    <w:p>
      <w:pPr>
        <w:numPr>
          <w:ilvl w:val="0"/>
          <w:numId w:val="1"/>
        </w:numPr>
        <w:tabs>
          <w:tab w:val="left" w:pos="0"/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>Za kvalitu produktov zodpovedá nájomca.</w:t>
      </w:r>
    </w:p>
    <w:p>
      <w:pPr>
        <w:numPr>
          <w:ilvl w:val="0"/>
          <w:numId w:val="1"/>
        </w:numPr>
        <w:tabs>
          <w:tab w:val="left" w:pos="0"/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>Nájomca sa zaväzuje dodržiavať predpisy o požiarnej ochrane, dodržiavať bezpečnostné a hygienické predpisy.</w:t>
      </w:r>
    </w:p>
    <w:p>
      <w:pPr>
        <w:numPr>
          <w:ilvl w:val="0"/>
          <w:numId w:val="1"/>
        </w:numPr>
        <w:tabs>
          <w:tab w:val="left" w:pos="0"/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>Prenajímateľ nezodpovedá za spôsobené škody na detskom automate.</w:t>
      </w:r>
    </w:p>
    <w:p>
      <w:pPr>
        <w:numPr>
          <w:ilvl w:val="0"/>
          <w:numId w:val="1"/>
        </w:numPr>
        <w:tabs>
          <w:tab w:val="left" w:pos="0"/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>Nájomca zabezpečí prevádzku detského automatu na vlastné náklady.</w:t>
      </w:r>
    </w:p>
    <w:p>
      <w:pPr>
        <w:numPr>
          <w:ilvl w:val="0"/>
          <w:numId w:val="1"/>
        </w:numPr>
        <w:tabs>
          <w:tab w:val="left" w:pos="0"/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Táto zmluva je vyhotovená v 2 vyhotoveniach. Každá strany </w:t>
      </w:r>
      <w:proofErr w:type="spellStart"/>
      <w:r>
        <w:rPr>
          <w:sz w:val="24"/>
          <w:szCs w:val="24"/>
        </w:rPr>
        <w:t>obdrží</w:t>
      </w:r>
      <w:proofErr w:type="spellEnd"/>
      <w:r>
        <w:rPr>
          <w:sz w:val="24"/>
          <w:szCs w:val="24"/>
        </w:rPr>
        <w:t xml:space="preserve"> jedno vyhotovenie.</w:t>
      </w:r>
    </w:p>
    <w:p>
      <w:pPr>
        <w:numPr>
          <w:ilvl w:val="0"/>
          <w:numId w:val="1"/>
        </w:numPr>
        <w:tabs>
          <w:tab w:val="left" w:pos="0"/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Akékoľvek zmeny a doplnky v zmluve musia byť prevedené písomne a musia ju podpísať obe zmluvné strany. 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>
      <w:pPr>
        <w:jc w:val="both"/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pStyle w:val="Zkladntext"/>
        <w:rPr>
          <w:szCs w:val="24"/>
        </w:rPr>
      </w:pPr>
    </w:p>
    <w:p>
      <w:pPr>
        <w:pStyle w:val="Zkladntext"/>
        <w:rPr>
          <w:szCs w:val="24"/>
        </w:rPr>
      </w:pPr>
    </w:p>
    <w:tbl>
      <w:tblPr>
        <w:tblW w:w="9494" w:type="dxa"/>
        <w:tblInd w:w="15" w:type="dxa"/>
        <w:tblLook w:val="04A0" w:firstRow="1" w:lastRow="0" w:firstColumn="1" w:lastColumn="0" w:noHBand="0" w:noVBand="1"/>
      </w:tblPr>
      <w:tblGrid>
        <w:gridCol w:w="4204"/>
        <w:gridCol w:w="5290"/>
      </w:tblGrid>
      <w:tr>
        <w:tc>
          <w:tcPr>
            <w:tcW w:w="4204" w:type="dxa"/>
            <w:shd w:val="clear" w:color="auto" w:fill="auto"/>
          </w:tcPr>
          <w:p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V Humennom dňa ...............................         </w:t>
            </w:r>
          </w:p>
        </w:tc>
        <w:tc>
          <w:tcPr>
            <w:tcW w:w="5290" w:type="dxa"/>
            <w:shd w:val="clear" w:color="auto" w:fill="auto"/>
          </w:tcPr>
          <w:p>
            <w:pPr>
              <w:jc w:val="both"/>
              <w:rPr>
                <w:bCs/>
                <w:sz w:val="24"/>
                <w:szCs w:val="24"/>
              </w:rPr>
            </w:pPr>
          </w:p>
        </w:tc>
      </w:tr>
      <w:tr>
        <w:tc>
          <w:tcPr>
            <w:tcW w:w="4204" w:type="dxa"/>
            <w:shd w:val="clear" w:color="auto" w:fill="auto"/>
          </w:tcPr>
          <w:p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290" w:type="dxa"/>
            <w:shd w:val="clear" w:color="auto" w:fill="auto"/>
          </w:tcPr>
          <w:p>
            <w:pPr>
              <w:jc w:val="both"/>
              <w:rPr>
                <w:bCs/>
                <w:sz w:val="24"/>
                <w:szCs w:val="24"/>
              </w:rPr>
            </w:pPr>
          </w:p>
        </w:tc>
      </w:tr>
      <w:tr>
        <w:tc>
          <w:tcPr>
            <w:tcW w:w="4204" w:type="dxa"/>
            <w:shd w:val="clear" w:color="auto" w:fill="auto"/>
          </w:tcPr>
          <w:p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Nájomca:</w:t>
            </w:r>
          </w:p>
        </w:tc>
        <w:tc>
          <w:tcPr>
            <w:tcW w:w="5290" w:type="dxa"/>
            <w:shd w:val="clear" w:color="auto" w:fill="auto"/>
          </w:tcPr>
          <w:p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Prenajímateľ:</w:t>
            </w:r>
          </w:p>
        </w:tc>
      </w:tr>
      <w:tr>
        <w:tc>
          <w:tcPr>
            <w:tcW w:w="4204" w:type="dxa"/>
            <w:shd w:val="clear" w:color="auto" w:fill="auto"/>
          </w:tcPr>
          <w:p>
            <w:pPr>
              <w:jc w:val="both"/>
              <w:rPr>
                <w:bCs/>
                <w:sz w:val="24"/>
                <w:szCs w:val="24"/>
              </w:rPr>
            </w:pPr>
          </w:p>
          <w:p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290" w:type="dxa"/>
            <w:shd w:val="clear" w:color="auto" w:fill="auto"/>
          </w:tcPr>
          <w:p>
            <w:pPr>
              <w:jc w:val="both"/>
              <w:rPr>
                <w:bCs/>
                <w:sz w:val="24"/>
                <w:szCs w:val="24"/>
              </w:rPr>
            </w:pPr>
          </w:p>
          <w:p>
            <w:pPr>
              <w:jc w:val="both"/>
              <w:rPr>
                <w:bCs/>
                <w:sz w:val="24"/>
                <w:szCs w:val="24"/>
              </w:rPr>
            </w:pPr>
          </w:p>
          <w:p>
            <w:pPr>
              <w:jc w:val="both"/>
              <w:rPr>
                <w:bCs/>
                <w:sz w:val="24"/>
                <w:szCs w:val="24"/>
              </w:rPr>
            </w:pPr>
          </w:p>
        </w:tc>
      </w:tr>
      <w:tr>
        <w:tc>
          <w:tcPr>
            <w:tcW w:w="4204" w:type="dxa"/>
            <w:shd w:val="clear" w:color="auto" w:fill="auto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Levisa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s.r.o.</w:t>
            </w:r>
          </w:p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Ing. Alexander FILIP</w:t>
            </w:r>
          </w:p>
        </w:tc>
        <w:tc>
          <w:tcPr>
            <w:tcW w:w="5290" w:type="dxa"/>
            <w:shd w:val="clear" w:color="auto" w:fill="auto"/>
            <w:tcMar>
              <w:left w:w="0" w:type="dxa"/>
              <w:right w:w="0" w:type="dxa"/>
            </w:tcMar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Správa rekreačných a športových zariadení Humenné</w:t>
            </w:r>
          </w:p>
          <w:p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Mgr. Peter </w:t>
            </w:r>
            <w:proofErr w:type="spellStart"/>
            <w:r>
              <w:rPr>
                <w:bCs/>
                <w:sz w:val="24"/>
                <w:szCs w:val="24"/>
              </w:rPr>
              <w:t>Ždiňak</w:t>
            </w:r>
            <w:proofErr w:type="spellEnd"/>
          </w:p>
        </w:tc>
      </w:tr>
    </w:tbl>
    <w:p>
      <w:pPr>
        <w:pStyle w:val="Zkladntext"/>
        <w:rPr>
          <w:szCs w:val="24"/>
        </w:rPr>
      </w:pPr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94601"/>
    <w:multiLevelType w:val="hybridMultilevel"/>
    <w:tmpl w:val="2D54620A"/>
    <w:lvl w:ilvl="0" w:tplc="822EA67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D13E8"/>
    <w:multiLevelType w:val="hybridMultilevel"/>
    <w:tmpl w:val="688ACF5C"/>
    <w:lvl w:ilvl="0" w:tplc="041B0017">
      <w:start w:val="1"/>
      <w:numFmt w:val="lowerLetter"/>
      <w:lvlText w:val="%1)"/>
      <w:lvlJc w:val="left"/>
      <w:pPr>
        <w:ind w:left="735" w:hanging="360"/>
      </w:pPr>
      <w:rPr>
        <w:b/>
        <w:i w:val="0"/>
      </w:rPr>
    </w:lvl>
    <w:lvl w:ilvl="1" w:tplc="041B0019">
      <w:start w:val="1"/>
      <w:numFmt w:val="lowerLetter"/>
      <w:lvlText w:val="%2."/>
      <w:lvlJc w:val="left"/>
      <w:pPr>
        <w:ind w:left="1455" w:hanging="360"/>
      </w:pPr>
    </w:lvl>
    <w:lvl w:ilvl="2" w:tplc="041B001B">
      <w:start w:val="1"/>
      <w:numFmt w:val="lowerRoman"/>
      <w:lvlText w:val="%3."/>
      <w:lvlJc w:val="right"/>
      <w:pPr>
        <w:ind w:left="2175" w:hanging="180"/>
      </w:pPr>
    </w:lvl>
    <w:lvl w:ilvl="3" w:tplc="041B000F">
      <w:start w:val="1"/>
      <w:numFmt w:val="decimal"/>
      <w:lvlText w:val="%4."/>
      <w:lvlJc w:val="left"/>
      <w:pPr>
        <w:ind w:left="2895" w:hanging="360"/>
      </w:pPr>
    </w:lvl>
    <w:lvl w:ilvl="4" w:tplc="041B0019">
      <w:start w:val="1"/>
      <w:numFmt w:val="lowerLetter"/>
      <w:lvlText w:val="%5."/>
      <w:lvlJc w:val="left"/>
      <w:pPr>
        <w:ind w:left="3615" w:hanging="360"/>
      </w:pPr>
    </w:lvl>
    <w:lvl w:ilvl="5" w:tplc="041B001B">
      <w:start w:val="1"/>
      <w:numFmt w:val="lowerRoman"/>
      <w:lvlText w:val="%6."/>
      <w:lvlJc w:val="right"/>
      <w:pPr>
        <w:ind w:left="4335" w:hanging="180"/>
      </w:pPr>
    </w:lvl>
    <w:lvl w:ilvl="6" w:tplc="041B000F">
      <w:start w:val="1"/>
      <w:numFmt w:val="decimal"/>
      <w:lvlText w:val="%7."/>
      <w:lvlJc w:val="left"/>
      <w:pPr>
        <w:ind w:left="5055" w:hanging="360"/>
      </w:pPr>
    </w:lvl>
    <w:lvl w:ilvl="7" w:tplc="041B0019">
      <w:start w:val="1"/>
      <w:numFmt w:val="lowerLetter"/>
      <w:lvlText w:val="%8."/>
      <w:lvlJc w:val="left"/>
      <w:pPr>
        <w:ind w:left="5775" w:hanging="360"/>
      </w:pPr>
    </w:lvl>
    <w:lvl w:ilvl="8" w:tplc="041B001B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4B2D46B4"/>
    <w:multiLevelType w:val="hybridMultilevel"/>
    <w:tmpl w:val="860E612E"/>
    <w:lvl w:ilvl="0" w:tplc="FB8AA760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7FA76EAF"/>
    <w:multiLevelType w:val="hybridMultilevel"/>
    <w:tmpl w:val="4634975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pPr>
      <w:keepNext/>
      <w:jc w:val="center"/>
      <w:outlineLvl w:val="0"/>
    </w:pPr>
    <w:rPr>
      <w:b/>
      <w:sz w:val="24"/>
      <w:lang w:val="cs-CZ"/>
    </w:rPr>
  </w:style>
  <w:style w:type="paragraph" w:styleId="Nadpis4">
    <w:name w:val="heading 4"/>
    <w:basedOn w:val="Normlny"/>
    <w:next w:val="Normlny"/>
    <w:link w:val="Nadpis4Char"/>
    <w:unhideWhenUsed/>
    <w:qFormat/>
    <w:pPr>
      <w:keepNext/>
      <w:outlineLvl w:val="3"/>
    </w:pPr>
    <w:rPr>
      <w:b/>
      <w:sz w:val="24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Pr>
      <w:rFonts w:ascii="Times New Roman" w:eastAsia="Times New Roman" w:hAnsi="Times New Roman" w:cs="Times New Roman"/>
      <w:b/>
      <w:sz w:val="24"/>
      <w:szCs w:val="20"/>
      <w:lang w:val="cs-CZ" w:eastAsia="cs-CZ"/>
    </w:rPr>
  </w:style>
  <w:style w:type="character" w:customStyle="1" w:styleId="Nadpis4Char">
    <w:name w:val="Nadpis 4 Char"/>
    <w:basedOn w:val="Predvolenpsmoodseku"/>
    <w:link w:val="Nadpis4"/>
    <w:rPr>
      <w:rFonts w:ascii="Times New Roman" w:eastAsia="Times New Roman" w:hAnsi="Times New Roman" w:cs="Times New Roman"/>
      <w:b/>
      <w:sz w:val="24"/>
      <w:szCs w:val="20"/>
      <w:lang w:val="cs-CZ" w:eastAsia="cs-CZ"/>
    </w:rPr>
  </w:style>
  <w:style w:type="paragraph" w:styleId="Pta">
    <w:name w:val="footer"/>
    <w:basedOn w:val="Normlny"/>
    <w:link w:val="PtaChar"/>
    <w:semiHidden/>
    <w:unhideWhenUsed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">
    <w:name w:val="Päta Char"/>
    <w:basedOn w:val="Predvolenpsmoodseku"/>
    <w:link w:val="Pta"/>
    <w:semiHidden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ov">
    <w:name w:val="Title"/>
    <w:basedOn w:val="Normlny"/>
    <w:link w:val="NzovChar"/>
    <w:qFormat/>
    <w:pPr>
      <w:jc w:val="center"/>
    </w:pPr>
    <w:rPr>
      <w:b/>
      <w:color w:val="FF0000"/>
      <w:sz w:val="28"/>
      <w:lang w:val="cs-CZ"/>
    </w:rPr>
  </w:style>
  <w:style w:type="character" w:customStyle="1" w:styleId="NzovChar">
    <w:name w:val="Názov Char"/>
    <w:basedOn w:val="Predvolenpsmoodseku"/>
    <w:link w:val="Nzov"/>
    <w:rPr>
      <w:rFonts w:ascii="Times New Roman" w:eastAsia="Times New Roman" w:hAnsi="Times New Roman" w:cs="Times New Roman"/>
      <w:b/>
      <w:color w:val="FF0000"/>
      <w:sz w:val="28"/>
      <w:szCs w:val="20"/>
      <w:lang w:val="cs-CZ" w:eastAsia="cs-CZ"/>
    </w:rPr>
  </w:style>
  <w:style w:type="paragraph" w:styleId="Zkladntext">
    <w:name w:val="Body Text"/>
    <w:basedOn w:val="Normlny"/>
    <w:link w:val="ZkladntextChar"/>
    <w:semiHidden/>
    <w:unhideWhenUsed/>
    <w:rPr>
      <w:sz w:val="24"/>
      <w:lang w:val="cs-CZ"/>
    </w:rPr>
  </w:style>
  <w:style w:type="character" w:customStyle="1" w:styleId="ZkladntextChar">
    <w:name w:val="Základný text Char"/>
    <w:basedOn w:val="Predvolenpsmoodseku"/>
    <w:link w:val="Zkladntext"/>
    <w:semiHidden/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styleId="Zarkazkladnhotextu">
    <w:name w:val="Body Text Indent"/>
    <w:basedOn w:val="Normlny"/>
    <w:link w:val="ZarkazkladnhotextuChar"/>
    <w:semiHidden/>
    <w:unhideWhenUsed/>
    <w:pPr>
      <w:ind w:firstLine="708"/>
      <w:jc w:val="both"/>
    </w:pPr>
    <w:rPr>
      <w:rFonts w:ascii="Arial" w:hAnsi="Arial"/>
      <w:lang w:val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Pr>
      <w:rFonts w:ascii="Arial" w:eastAsia="Times New Roman" w:hAnsi="Arial" w:cs="Times New Roman"/>
      <w:sz w:val="20"/>
      <w:szCs w:val="20"/>
      <w:lang w:val="cs-CZ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pPr>
      <w:keepNext/>
      <w:jc w:val="center"/>
      <w:outlineLvl w:val="0"/>
    </w:pPr>
    <w:rPr>
      <w:b/>
      <w:sz w:val="24"/>
      <w:lang w:val="cs-CZ"/>
    </w:rPr>
  </w:style>
  <w:style w:type="paragraph" w:styleId="Nadpis4">
    <w:name w:val="heading 4"/>
    <w:basedOn w:val="Normlny"/>
    <w:next w:val="Normlny"/>
    <w:link w:val="Nadpis4Char"/>
    <w:unhideWhenUsed/>
    <w:qFormat/>
    <w:pPr>
      <w:keepNext/>
      <w:outlineLvl w:val="3"/>
    </w:pPr>
    <w:rPr>
      <w:b/>
      <w:sz w:val="24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Pr>
      <w:rFonts w:ascii="Times New Roman" w:eastAsia="Times New Roman" w:hAnsi="Times New Roman" w:cs="Times New Roman"/>
      <w:b/>
      <w:sz w:val="24"/>
      <w:szCs w:val="20"/>
      <w:lang w:val="cs-CZ" w:eastAsia="cs-CZ"/>
    </w:rPr>
  </w:style>
  <w:style w:type="character" w:customStyle="1" w:styleId="Nadpis4Char">
    <w:name w:val="Nadpis 4 Char"/>
    <w:basedOn w:val="Predvolenpsmoodseku"/>
    <w:link w:val="Nadpis4"/>
    <w:rPr>
      <w:rFonts w:ascii="Times New Roman" w:eastAsia="Times New Roman" w:hAnsi="Times New Roman" w:cs="Times New Roman"/>
      <w:b/>
      <w:sz w:val="24"/>
      <w:szCs w:val="20"/>
      <w:lang w:val="cs-CZ" w:eastAsia="cs-CZ"/>
    </w:rPr>
  </w:style>
  <w:style w:type="paragraph" w:styleId="Pta">
    <w:name w:val="footer"/>
    <w:basedOn w:val="Normlny"/>
    <w:link w:val="PtaChar"/>
    <w:semiHidden/>
    <w:unhideWhenUsed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">
    <w:name w:val="Päta Char"/>
    <w:basedOn w:val="Predvolenpsmoodseku"/>
    <w:link w:val="Pta"/>
    <w:semiHidden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ov">
    <w:name w:val="Title"/>
    <w:basedOn w:val="Normlny"/>
    <w:link w:val="NzovChar"/>
    <w:qFormat/>
    <w:pPr>
      <w:jc w:val="center"/>
    </w:pPr>
    <w:rPr>
      <w:b/>
      <w:color w:val="FF0000"/>
      <w:sz w:val="28"/>
      <w:lang w:val="cs-CZ"/>
    </w:rPr>
  </w:style>
  <w:style w:type="character" w:customStyle="1" w:styleId="NzovChar">
    <w:name w:val="Názov Char"/>
    <w:basedOn w:val="Predvolenpsmoodseku"/>
    <w:link w:val="Nzov"/>
    <w:rPr>
      <w:rFonts w:ascii="Times New Roman" w:eastAsia="Times New Roman" w:hAnsi="Times New Roman" w:cs="Times New Roman"/>
      <w:b/>
      <w:color w:val="FF0000"/>
      <w:sz w:val="28"/>
      <w:szCs w:val="20"/>
      <w:lang w:val="cs-CZ" w:eastAsia="cs-CZ"/>
    </w:rPr>
  </w:style>
  <w:style w:type="paragraph" w:styleId="Zkladntext">
    <w:name w:val="Body Text"/>
    <w:basedOn w:val="Normlny"/>
    <w:link w:val="ZkladntextChar"/>
    <w:semiHidden/>
    <w:unhideWhenUsed/>
    <w:rPr>
      <w:sz w:val="24"/>
      <w:lang w:val="cs-CZ"/>
    </w:rPr>
  </w:style>
  <w:style w:type="character" w:customStyle="1" w:styleId="ZkladntextChar">
    <w:name w:val="Základný text Char"/>
    <w:basedOn w:val="Predvolenpsmoodseku"/>
    <w:link w:val="Zkladntext"/>
    <w:semiHidden/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styleId="Zarkazkladnhotextu">
    <w:name w:val="Body Text Indent"/>
    <w:basedOn w:val="Normlny"/>
    <w:link w:val="ZarkazkladnhotextuChar"/>
    <w:semiHidden/>
    <w:unhideWhenUsed/>
    <w:pPr>
      <w:ind w:firstLine="708"/>
      <w:jc w:val="both"/>
    </w:pPr>
    <w:rPr>
      <w:rFonts w:ascii="Arial" w:hAnsi="Arial"/>
      <w:lang w:val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Pr>
      <w:rFonts w:ascii="Arial" w:eastAsia="Times New Roman" w:hAnsi="Arial" w:cs="Times New Roman"/>
      <w:sz w:val="20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8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Uzivatel</cp:lastModifiedBy>
  <cp:revision>21</cp:revision>
  <cp:lastPrinted>2020-01-22T12:30:00Z</cp:lastPrinted>
  <dcterms:created xsi:type="dcterms:W3CDTF">2016-11-10T07:12:00Z</dcterms:created>
  <dcterms:modified xsi:type="dcterms:W3CDTF">2020-01-24T07:52:00Z</dcterms:modified>
</cp:coreProperties>
</file>